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27" w:rsidRPr="00062427" w:rsidRDefault="00062427" w:rsidP="000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24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ЗВІТ ТА ВИСНОВКИ</w:t>
      </w:r>
    </w:p>
    <w:p w:rsidR="00062427" w:rsidRPr="00062427" w:rsidRDefault="00062427" w:rsidP="000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24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РЕВІЗІЙНОЇ КОМІСІЇ  НА РІЧНІ ЗАГАЛЬНІ ЗБОРИ АКЦІОНЕРІВ ПАТ „УБ ХАЕС” 2</w:t>
      </w:r>
      <w:r w:rsidR="005C35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Pr="000624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квітня 201</w:t>
      </w:r>
      <w:r w:rsidR="005C35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  <w:r w:rsidRPr="000624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року</w:t>
      </w:r>
    </w:p>
    <w:p w:rsidR="00062427" w:rsidRDefault="00062427" w:rsidP="003378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04B" w:rsidRPr="0033780B" w:rsidRDefault="007E460D" w:rsidP="003378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Ревізійна комісія ПАТ «УБ ХАЕС» в своїй роботі керувалась чинним законодавством України</w:t>
      </w:r>
      <w:r w:rsidR="00D271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Статутом Публічного акціонерного товариства «Управління будівництва Хмельницької АЕС»</w:t>
      </w:r>
      <w:r w:rsidR="00D271D7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«Про Ревізійну комісію», які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 w:rsidR="00D271D7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статус, компетенцію та питання повноважень Ревізійної комісії.</w:t>
      </w:r>
    </w:p>
    <w:p w:rsidR="007E460D" w:rsidRPr="0033780B" w:rsidRDefault="007E460D" w:rsidP="003378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Ревізійна комісія ПАТ «УБ ХАЕС» відповідно до покладених на неї завдань здійснювала контроль та перевірку фінансово-господарської діяльності ПАТ «УБ ХАЕС» у звітному році.</w:t>
      </w:r>
    </w:p>
    <w:p w:rsidR="007E460D" w:rsidRPr="0033780B" w:rsidRDefault="007E460D" w:rsidP="003378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Відповідно до п. 8.5.4. Ста</w:t>
      </w:r>
      <w:r w:rsidR="00155E17">
        <w:rPr>
          <w:rFonts w:ascii="Times New Roman" w:hAnsi="Times New Roman" w:cs="Times New Roman"/>
          <w:sz w:val="28"/>
          <w:szCs w:val="28"/>
          <w:lang w:val="uk-UA"/>
        </w:rPr>
        <w:t>туту ПАТ «УБ ХАЕС» та рішення нагл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ядової ради Товариства №</w:t>
      </w:r>
      <w:r w:rsidR="00A169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55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59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271D7">
        <w:rPr>
          <w:rFonts w:ascii="Times New Roman" w:hAnsi="Times New Roman" w:cs="Times New Roman"/>
          <w:sz w:val="28"/>
          <w:szCs w:val="28"/>
          <w:lang w:val="uk-UA"/>
        </w:rPr>
        <w:t xml:space="preserve">Ревізійна комісія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провела планову перевірку фінансово-господарської діяльності</w:t>
      </w:r>
      <w:r w:rsidR="00BD592D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за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592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. При перевірці використовувались баланс ПАТ «УБ ХАЕС» станом на 31.12.201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і відповідну фінансову звітність</w:t>
      </w:r>
      <w:r w:rsidR="00155E17">
        <w:rPr>
          <w:rFonts w:ascii="Times New Roman" w:hAnsi="Times New Roman" w:cs="Times New Roman"/>
          <w:sz w:val="28"/>
          <w:szCs w:val="28"/>
          <w:lang w:val="uk-UA"/>
        </w:rPr>
        <w:t>, складен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5E1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міжнародними </w:t>
      </w:r>
      <w:r w:rsidR="00155E17">
        <w:rPr>
          <w:rFonts w:ascii="Times New Roman" w:hAnsi="Times New Roman" w:cs="Times New Roman"/>
          <w:sz w:val="28"/>
          <w:szCs w:val="28"/>
          <w:lang w:val="uk-UA"/>
        </w:rPr>
        <w:t xml:space="preserve"> стандартами 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>фінансової звітності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, головну книгу, доходи і витрати за звітний період.</w:t>
      </w:r>
    </w:p>
    <w:p w:rsidR="007E460D" w:rsidRPr="0033780B" w:rsidRDefault="0033780B" w:rsidP="0033780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b/>
          <w:sz w:val="28"/>
          <w:szCs w:val="28"/>
          <w:lang w:val="uk-UA"/>
        </w:rPr>
        <w:t>Висновок ревізійної комісії щодо річного звіту фінансово-господарської діяльності ПАТ «Управління будівництва Хмельницької АЕС» за 201</w:t>
      </w:r>
      <w:r w:rsidR="005C356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D3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80B">
        <w:rPr>
          <w:rFonts w:ascii="Times New Roman" w:hAnsi="Times New Roman" w:cs="Times New Roman"/>
          <w:b/>
          <w:sz w:val="28"/>
          <w:szCs w:val="28"/>
          <w:lang w:val="uk-UA"/>
        </w:rPr>
        <w:t>рік.</w:t>
      </w:r>
    </w:p>
    <w:p w:rsidR="00A560AF" w:rsidRDefault="007E460D" w:rsidP="003378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на підприємстві принципи бухгалтерського обліку відповідають концептуальній основі фінансової звітності, передбаченій </w:t>
      </w:r>
      <w:r w:rsidR="00BD592D">
        <w:rPr>
          <w:rFonts w:ascii="Times New Roman" w:hAnsi="Times New Roman" w:cs="Times New Roman"/>
          <w:sz w:val="28"/>
          <w:szCs w:val="28"/>
          <w:lang w:val="uk-UA"/>
        </w:rPr>
        <w:t>міжнародним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стандартами бухгалтерського обліку.</w:t>
      </w:r>
    </w:p>
    <w:p w:rsidR="00360026" w:rsidRPr="00D25994" w:rsidRDefault="00360026" w:rsidP="00360026">
      <w:pPr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99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ведення обліку, методологічні аспекти облікової політики  Товариства затверджено наказом № </w:t>
      </w:r>
      <w:r w:rsidR="00066881" w:rsidRPr="00D259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5994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066881" w:rsidRPr="00D259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5994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5994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облікову політику підприємства». Зазначений наказ розроблено відповідно до вимог Міжнародних стандартів фінансової звітності та бухгалтерського обліку (МСФЗ/МСБО).</w:t>
      </w:r>
    </w:p>
    <w:p w:rsidR="00360026" w:rsidRPr="00360026" w:rsidRDefault="00360026" w:rsidP="00360026">
      <w:pPr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5994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Товариства ведеться за журнально-ордерною формою обліку у відповідності до вимог Закону України «Про бухгалтерський облік та фінансову звітність в Україні» № 996-ХІУ від 16.07.1999р., Міжнародних стандартів бухгалтерського обліку, інших нормативних актів, що регламентують ведення бухгалтерського обліку в Україні. Дані за бухгалтерськими рахунками співставні із бухгалтерськими регістрами, головною книгою і фінансовою звітністю та підтверджуються первинними документами</w:t>
      </w:r>
      <w:r w:rsidRPr="003600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7E460D" w:rsidRPr="00767516" w:rsidRDefault="007E460D" w:rsidP="00767516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5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Статті балансу.</w:t>
      </w:r>
    </w:p>
    <w:p w:rsidR="009D3DE5" w:rsidRPr="00F17A6A" w:rsidRDefault="007E460D" w:rsidP="009D3D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Станом на 31.12.201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балансі Товариства є в наявності власні основні засоби на загальну суму 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0359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 (залишкова вартість), з них передано в оренду майна на суму </w:t>
      </w:r>
      <w:r w:rsidR="005C3565">
        <w:rPr>
          <w:rFonts w:ascii="Times New Roman" w:eastAsia="Times New Roman" w:hAnsi="Times New Roman"/>
          <w:sz w:val="28"/>
          <w:szCs w:val="28"/>
          <w:lang w:val="uk-UA" w:eastAsia="ru-RU"/>
        </w:rPr>
        <w:t>421</w:t>
      </w:r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на зберіганні знаходиться майно на суму </w:t>
      </w:r>
      <w:r w:rsidR="005C3565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млн.</w:t>
      </w:r>
      <w:r w:rsidR="005C3565">
        <w:rPr>
          <w:rFonts w:ascii="Times New Roman" w:eastAsia="Times New Roman" w:hAnsi="Times New Roman"/>
          <w:sz w:val="28"/>
          <w:szCs w:val="28"/>
          <w:lang w:val="uk-UA" w:eastAsia="ru-RU"/>
        </w:rPr>
        <w:t>825</w:t>
      </w:r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9D3DE5" w:rsidRPr="009D3D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60026" w:rsidRDefault="007E460D" w:rsidP="009D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засоби відображено в обліку за фактичними витратами</w:t>
      </w:r>
      <w:r w:rsidR="00727A00"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на їх придбання, доставку, встановлення спорудження і виготовлення.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804" w:rsidRPr="0033780B" w:rsidRDefault="00A27804" w:rsidP="0033780B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31 грудня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ряд основних засобів вартістю </w:t>
      </w:r>
      <w:r w:rsidR="009D3DE5">
        <w:rPr>
          <w:rFonts w:ascii="Times New Roman" w:eastAsia="Lucida Sans Unicode" w:hAnsi="Times New Roman" w:cs="Mangal"/>
          <w:kern w:val="3"/>
          <w:sz w:val="28"/>
          <w:szCs w:val="28"/>
          <w:lang w:val="uk-UA" w:eastAsia="zh-CN" w:bidi="hi-IN"/>
        </w:rPr>
        <w:t xml:space="preserve">1 млн. </w:t>
      </w:r>
      <w:r w:rsidR="005C3565">
        <w:rPr>
          <w:rFonts w:ascii="Times New Roman" w:eastAsia="Lucida Sans Unicode" w:hAnsi="Times New Roman" w:cs="Mangal"/>
          <w:kern w:val="3"/>
          <w:sz w:val="28"/>
          <w:szCs w:val="28"/>
          <w:lang w:val="uk-UA" w:eastAsia="zh-CN" w:bidi="hi-IN"/>
        </w:rPr>
        <w:t>523</w:t>
      </w:r>
      <w:r w:rsidR="009D3DE5" w:rsidRPr="00F17A6A">
        <w:rPr>
          <w:rFonts w:ascii="Times New Roman" w:eastAsia="Lucida Sans Unicode" w:hAnsi="Times New Roman" w:cs="Mangal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були повністю амортизовані, але знаходилися в експлуатації. Основні засоби, що є забезпеченням банківських кредитів відсутні.</w:t>
      </w:r>
    </w:p>
    <w:p w:rsidR="00727A00" w:rsidRPr="0033780B" w:rsidRDefault="00727A00" w:rsidP="0033780B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Активи в бухгалтерському обліку класифіковано та оцінено відповідно до 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стандартів.</w:t>
      </w:r>
    </w:p>
    <w:p w:rsidR="00727A00" w:rsidRPr="0033780B" w:rsidRDefault="00727A00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>активів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у фінансовій звітності Товариства є реальним і підтверджується проведеними частковими інвентаризаціями основних засобів, нематеріальних активів, товарно-матеріальних цінностей, грошових коштів.</w:t>
      </w:r>
    </w:p>
    <w:p w:rsidR="00727A00" w:rsidRDefault="00727A00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Нематеріальні активи </w:t>
      </w:r>
      <w:r w:rsidR="00062427">
        <w:rPr>
          <w:rFonts w:ascii="Times New Roman" w:hAnsi="Times New Roman" w:cs="Times New Roman"/>
          <w:sz w:val="28"/>
          <w:szCs w:val="28"/>
          <w:lang w:val="uk-UA"/>
        </w:rPr>
        <w:t xml:space="preserve">за первісною вартістю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складають станом на 31.12.201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., при цьому накопичена </w:t>
      </w:r>
      <w:r w:rsidR="0033780B"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становить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0AF">
        <w:rPr>
          <w:rFonts w:ascii="Times New Roman" w:hAnsi="Times New Roman" w:cs="Times New Roman"/>
          <w:sz w:val="28"/>
          <w:szCs w:val="28"/>
          <w:lang w:val="uk-UA"/>
        </w:rPr>
        <w:t xml:space="preserve">, залишкова вартість –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A560A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A560A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560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97B" w:rsidRPr="00A1697B" w:rsidRDefault="00A1697B" w:rsidP="00A1697B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169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складу нематеріальних активів товариством </w:t>
      </w:r>
      <w:r w:rsidRPr="00A1697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віднесено вартість однієї  безстрокової ліцензій на право здійснення топографо-геодезичних, картографічних робіт, бухгалтерської програми «Нова бухгалтерія» Срібна» (система «Облік ОЗ»), строк очікуваного корисного використання 60 </w:t>
      </w:r>
      <w:r w:rsidRPr="00A1697B">
        <w:rPr>
          <w:rFonts w:ascii="Times New Roman" w:hAnsi="Times New Roman" w:cs="Times New Roman"/>
          <w:i/>
          <w:sz w:val="28"/>
          <w:szCs w:val="28"/>
          <w:lang w:val="uk-UA"/>
        </w:rPr>
        <w:t>місяців, витрати по будівельній ліцензії, над отриманням якої ПАТ «УБ ХАЕС» в даний час працює,</w:t>
      </w:r>
      <w:r w:rsidRPr="00A1697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вартість спеціального дозволу на користування надрами, строк корисного використання якого становить  216 місяців.</w:t>
      </w:r>
    </w:p>
    <w:p w:rsidR="009D3DE5" w:rsidRPr="00BB644D" w:rsidRDefault="009D3DE5" w:rsidP="009D3DE5">
      <w:pPr>
        <w:ind w:firstLine="708"/>
        <w:jc w:val="both"/>
        <w:rPr>
          <w:lang w:val="uk-UA"/>
        </w:rPr>
      </w:pPr>
      <w:r w:rsidRPr="009D3DE5">
        <w:rPr>
          <w:rFonts w:ascii="Times New Roman" w:hAnsi="Times New Roman" w:cs="Times New Roman"/>
          <w:i/>
          <w:sz w:val="28"/>
          <w:szCs w:val="28"/>
          <w:lang w:val="uk-UA"/>
        </w:rPr>
        <w:t>Нарахування амортизації здійснюється за прямолінійним методом</w:t>
      </w:r>
      <w:r w:rsidRPr="00BB644D">
        <w:rPr>
          <w:lang w:val="uk-UA"/>
        </w:rPr>
        <w:t>.</w:t>
      </w:r>
    </w:p>
    <w:p w:rsidR="00A560AF" w:rsidRPr="00A560AF" w:rsidRDefault="00A560AF" w:rsidP="00A56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color w:val="000000"/>
          <w:kern w:val="3"/>
          <w:sz w:val="28"/>
          <w:szCs w:val="28"/>
          <w:lang w:val="uk-UA" w:eastAsia="zh-CN" w:bidi="hi-IN"/>
        </w:rPr>
      </w:pPr>
      <w:r w:rsidRPr="00A560AF">
        <w:rPr>
          <w:rFonts w:ascii="Times New Roman" w:eastAsia="Lucida Sans Unicode" w:hAnsi="Times New Roman" w:cs="Times New Roman"/>
          <w:i/>
          <w:color w:val="000000"/>
          <w:kern w:val="3"/>
          <w:sz w:val="28"/>
          <w:szCs w:val="28"/>
          <w:lang w:val="uk-UA" w:eastAsia="zh-CN" w:bidi="hi-IN"/>
        </w:rPr>
        <w:t>Перелік ліцензій:</w:t>
      </w:r>
    </w:p>
    <w:p w:rsidR="00A560AF" w:rsidRPr="00A560AF" w:rsidRDefault="00A560AF" w:rsidP="00A560AF">
      <w:pPr>
        <w:widowControl w:val="0"/>
        <w:numPr>
          <w:ilvl w:val="0"/>
          <w:numId w:val="2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8"/>
          <w:szCs w:val="28"/>
          <w:lang w:val="uk-UA" w:eastAsia="zh-CN" w:bidi="hi-IN"/>
        </w:rPr>
      </w:pPr>
      <w:r w:rsidRPr="00A560AF">
        <w:rPr>
          <w:rFonts w:ascii="Times New Roman" w:eastAsia="Lucida Sans Unicode" w:hAnsi="Times New Roman" w:cs="Times New Roman"/>
          <w:i/>
          <w:kern w:val="3"/>
          <w:sz w:val="28"/>
          <w:szCs w:val="28"/>
          <w:lang w:val="uk-UA" w:eastAsia="zh-CN" w:bidi="hi-IN"/>
        </w:rPr>
        <w:t>Спеціальний дозвіл на користування надрами №5300 від 13.01.2011 року, виданий Міністерством охорони навколишнього природного середовища України на 18 років;</w:t>
      </w:r>
    </w:p>
    <w:p w:rsidR="00A560AF" w:rsidRPr="00A27804" w:rsidRDefault="00A560AF" w:rsidP="00A560AF">
      <w:pPr>
        <w:widowControl w:val="0"/>
        <w:numPr>
          <w:ilvl w:val="0"/>
          <w:numId w:val="2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8"/>
          <w:szCs w:val="28"/>
          <w:lang w:val="uk-UA" w:eastAsia="zh-CN" w:bidi="hi-IN"/>
        </w:rPr>
      </w:pPr>
      <w:r w:rsidRPr="00A560AF">
        <w:rPr>
          <w:rFonts w:ascii="Times New Roman" w:eastAsia="Lucida Sans Unicode" w:hAnsi="Times New Roman" w:cs="Times New Roman"/>
          <w:i/>
          <w:kern w:val="3"/>
          <w:sz w:val="28"/>
          <w:szCs w:val="28"/>
          <w:lang w:val="uk-UA" w:eastAsia="zh-CN" w:bidi="hi-IN"/>
        </w:rPr>
        <w:t>Ліцензія на виконання топографо-геодезичних, картографічних робіт АВ №521191, видана Державною службою геодезії, картографії та кадастру України 18 травня 2010 року безстроково.</w:t>
      </w:r>
    </w:p>
    <w:p w:rsidR="00727A00" w:rsidRPr="0033780B" w:rsidRDefault="00727A00" w:rsidP="00A560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Виробничі запаси відображаються у звіті про фінансовий стан за ціною придбання і станом на 31.12.201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оцінюються в сумі </w:t>
      </w:r>
      <w:r w:rsidR="00A169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042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, незавершене виробництво –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933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., товари – </w:t>
      </w:r>
      <w:r w:rsidR="002022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737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., готова продукція - </w:t>
      </w:r>
      <w:r w:rsidR="00A1697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Всього в балансі відображено запасів на суму </w:t>
      </w:r>
      <w:r w:rsidR="00A169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 xml:space="preserve">902 </w:t>
      </w:r>
      <w:proofErr w:type="spellStart"/>
      <w:r w:rsidR="00A27804">
        <w:rPr>
          <w:rFonts w:ascii="Times New Roman" w:hAnsi="Times New Roman" w:cs="Times New Roman"/>
          <w:sz w:val="28"/>
          <w:szCs w:val="28"/>
          <w:lang w:val="uk-UA"/>
        </w:rPr>
        <w:lastRenderedPageBreak/>
        <w:t>тис.грн</w:t>
      </w:r>
      <w:proofErr w:type="spellEnd"/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Оцінка вибуття запасів (продажу, відпуску) здійснювалася за методами середньозваженої собівартості</w:t>
      </w:r>
      <w:r w:rsidR="00CF6A69" w:rsidRPr="003378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0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5D0" w:rsidRPr="00F735D0" w:rsidRDefault="00CF6A69" w:rsidP="00F735D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Станом на 31.12.201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балансі Товариства перебуває дебіторська заборгованість за товари, роботи і послуги і становить 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9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2022E7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22E7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цей оборотний актив з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>меншився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2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>с.грн</w:t>
      </w:r>
      <w:proofErr w:type="spellEnd"/>
      <w:r w:rsidR="005C3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1D7" w:rsidRDefault="00CF6A69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Статутний капітал Товариства становить 432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>., сформов</w:t>
      </w:r>
      <w:r w:rsidR="0033780B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ий повністю відповідно до суми, зафіксованої в Статуті ПАТ. Статутний капітал поділено на 411063 простих імен</w:t>
      </w:r>
      <w:r w:rsidR="0033780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>их акції номіналом 1,05 грн.</w:t>
      </w:r>
      <w:r w:rsidR="00D27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A69" w:rsidRPr="0033780B" w:rsidRDefault="00CF6A69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Резервний капітал – 247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A69" w:rsidRPr="0033780B" w:rsidRDefault="00CF6A69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Нерозподілений прибуток –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21633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="0027559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>. менше ніж на початок звітного року.</w:t>
      </w:r>
      <w:r w:rsidR="00F73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>Зменшення нерозподіленого прибутку зумовлено за рахунок збитку, отриманого Товариством у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CF6A69" w:rsidRPr="0033780B" w:rsidRDefault="00CF6A69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Власний капітал відображено в балансі одночасно з відображенням активів і 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33780B" w:rsidRPr="003378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3780B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, які призводять до його зміни. </w:t>
      </w:r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31.12.20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 року власний капітал складає </w:t>
      </w:r>
      <w:r w:rsidR="002755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2309</w:t>
      </w:r>
      <w:r w:rsidR="00275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 xml:space="preserve">. Зміни в капіталі відбулися за рахунок 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знову ж таки </w:t>
      </w:r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>збитку, отриманого в 201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780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="0027559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9D3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3DE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D3DE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657BE0" w:rsidRPr="0033780B">
        <w:rPr>
          <w:rFonts w:ascii="Times New Roman" w:hAnsi="Times New Roman" w:cs="Times New Roman"/>
          <w:sz w:val="28"/>
          <w:szCs w:val="28"/>
          <w:lang w:val="uk-UA"/>
        </w:rPr>
        <w:t>Структура та призначення власного капіталу визначена правильно та адекватно.</w:t>
      </w:r>
    </w:p>
    <w:p w:rsidR="00657BE0" w:rsidRPr="0033780B" w:rsidRDefault="00657BE0" w:rsidP="003378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80B">
        <w:rPr>
          <w:rFonts w:ascii="Times New Roman" w:hAnsi="Times New Roman" w:cs="Times New Roman"/>
          <w:sz w:val="28"/>
          <w:szCs w:val="28"/>
          <w:lang w:val="uk-UA"/>
        </w:rPr>
        <w:t>Вартість чистих активів є більшою від вартості власного капіталу. Не підлягає сумніву продовження діяльності Товариства на безперервній основі.</w:t>
      </w:r>
    </w:p>
    <w:p w:rsidR="009D3DE5" w:rsidRDefault="009D3DE5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80B" w:rsidRDefault="005C3565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Дещо збільшилась в</w:t>
      </w:r>
      <w:r w:rsidR="00062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кредиторська заборгованість за товари, роботи, послуги (на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</w:t>
      </w:r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і складає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737</w:t>
      </w:r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33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(збільшення на кінець року спричинене тим, що Товариство не розрахувалося із субпідрядниками та надавачем послуг на виконані роботи та надані послуги). </w:t>
      </w:r>
    </w:p>
    <w:p w:rsidR="00C60451" w:rsidRDefault="00C60451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451" w:rsidRPr="00C60451" w:rsidRDefault="00C60451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поточні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зобов»язання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зменшились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5C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 до </w:t>
      </w:r>
      <w:r w:rsidR="005C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рахунок </w:t>
      </w:r>
      <w:r w:rsidR="005C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погашення</w:t>
      </w:r>
      <w:r w:rsidR="00401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заборгованості перед Пенсійним Фондом України по пільгових пенсіях.</w:t>
      </w:r>
    </w:p>
    <w:p w:rsidR="009D0ABE" w:rsidRPr="009D0ABE" w:rsidRDefault="009D0ABE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C8E" w:rsidRDefault="009D0ABE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одержало дох</w:t>
      </w:r>
      <w:r w:rsidR="001C6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C6C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6854</w:t>
      </w:r>
      <w:r w:rsidR="0071372A" w:rsidRPr="00713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proofErr w:type="gramEnd"/>
      <w:r w:rsidR="00A42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включає в себе дохід:</w:t>
      </w:r>
    </w:p>
    <w:p w:rsidR="001C6C8E" w:rsidRPr="00A422CF" w:rsidRDefault="009D0ABE" w:rsidP="001C6C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продажу роб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послуг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суму </w:t>
      </w:r>
      <w:r w:rsidR="005C35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6630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</w:p>
    <w:p w:rsidR="001C6C8E" w:rsidRPr="00A422CF" w:rsidRDefault="001C6C8E" w:rsidP="001C6C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продажу товару – </w:t>
      </w:r>
      <w:r w:rsidR="005C35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219</w:t>
      </w:r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,0 </w:t>
      </w:r>
      <w:proofErr w:type="spellStart"/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тис.грн</w:t>
      </w:r>
      <w:proofErr w:type="spellEnd"/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</w:t>
      </w:r>
    </w:p>
    <w:p w:rsidR="009D0ABE" w:rsidRPr="00A422CF" w:rsidRDefault="006D43DC" w:rsidP="001C6C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продажу готово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продукц</w:t>
      </w:r>
      <w:r w:rsidR="001C6C8E"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ії</w:t>
      </w:r>
      <w:proofErr w:type="spellEnd"/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C35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C604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,0</w:t>
      </w:r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тис.грн</w:t>
      </w:r>
      <w:proofErr w:type="spellEnd"/>
      <w:r w:rsidR="009D0ABE" w:rsidRPr="00A4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6C8E" w:rsidRDefault="001C6C8E" w:rsidP="001C6C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доходи, відображені у звіті про фінансові результати становлять </w:t>
      </w:r>
      <w:r w:rsidR="005C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2911</w:t>
      </w:r>
      <w:r w:rsidRPr="00A42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6C8E" w:rsidRDefault="00C60451" w:rsidP="006D43D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їх складу віднесено:</w:t>
      </w:r>
    </w:p>
    <w:p w:rsidR="001C6C8E" w:rsidRPr="00A422CF" w:rsidRDefault="001C6C8E" w:rsidP="006D43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дохід від операційної оренди активів – </w:t>
      </w:r>
      <w:r w:rsidR="00C604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</w:t>
      </w:r>
      <w:r w:rsidR="005C35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58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1C6C8E" w:rsidRDefault="001C6C8E" w:rsidP="001C6C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дохід від реалізації основних засобів –</w:t>
      </w:r>
      <w:r w:rsidR="005C35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104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.;</w:t>
      </w:r>
    </w:p>
    <w:p w:rsidR="002022E7" w:rsidRDefault="00C60451" w:rsidP="002022E7">
      <w:pPr>
        <w:pStyle w:val="a3"/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lastRenderedPageBreak/>
        <w:t>д</w:t>
      </w:r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охід від списання </w:t>
      </w:r>
      <w:proofErr w:type="spellStart"/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зобов»язань</w:t>
      </w:r>
      <w:proofErr w:type="spellEnd"/>
      <w:r w:rsidR="002022E7" w:rsidRPr="002022E7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</w:t>
      </w:r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="002022E7" w:rsidRPr="002022E7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– </w:t>
      </w:r>
      <w:r w:rsidR="005C3565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131</w:t>
      </w:r>
      <w:r w:rsidR="002022E7" w:rsidRPr="002022E7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="002022E7" w:rsidRPr="002022E7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="002022E7" w:rsidRPr="002022E7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EA0C0E" w:rsidRDefault="00C60451" w:rsidP="002022E7">
      <w:pPr>
        <w:pStyle w:val="a3"/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д</w:t>
      </w:r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охід від реалізації інших </w:t>
      </w:r>
      <w:proofErr w:type="spellStart"/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оборотнизх</w:t>
      </w:r>
      <w:proofErr w:type="spellEnd"/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активів – </w:t>
      </w:r>
      <w:r w:rsidR="005C3565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24</w:t>
      </w:r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="00EA0C0E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="000F4F6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C60451" w:rsidRDefault="00C60451" w:rsidP="002022E7">
      <w:pPr>
        <w:pStyle w:val="a3"/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оприбутковано матеріали від ліквідованих ОЗ – </w:t>
      </w:r>
      <w:r w:rsidR="005C3565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1374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C1460D" w:rsidRDefault="00C1460D" w:rsidP="002022E7">
      <w:pPr>
        <w:pStyle w:val="a3"/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погашення заборгованості, під яку</w:t>
      </w:r>
    </w:p>
    <w:p w:rsidR="00C1460D" w:rsidRDefault="00C1460D" w:rsidP="00C1460D">
      <w:pPr>
        <w:pStyle w:val="a3"/>
        <w:widowControl w:val="0"/>
        <w:suppressAutoHyphens/>
        <w:autoSpaceDN w:val="0"/>
        <w:spacing w:after="240" w:line="240" w:lineRule="auto"/>
        <w:ind w:left="1080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створювався резерв сумнівних боргів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-120.0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1C6C8E" w:rsidRDefault="006D43DC" w:rsidP="001C6C8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Собівартість продажу товарів, робіт і послуг становить </w:t>
      </w:r>
      <w:r w:rsidR="00C146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6514</w:t>
      </w:r>
      <w:r w:rsidR="0071372A" w:rsidRPr="00A42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1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372A" w:rsidRPr="00A422CF" w:rsidRDefault="0071372A" w:rsidP="001C6C8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Зокрема:</w:t>
      </w:r>
    </w:p>
    <w:p w:rsidR="0071372A" w:rsidRPr="00A422CF" w:rsidRDefault="0071372A" w:rsidP="001C6C8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-собівартість реалізованої готової продукції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71372A" w:rsidRPr="00A422CF" w:rsidRDefault="0071372A" w:rsidP="001C6C8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-собів</w:t>
      </w:r>
      <w:r w:rsidR="002022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артість реалізованих товарів –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71372A" w:rsidRPr="00A422CF" w:rsidRDefault="0071372A" w:rsidP="001C6C8E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-собівартість реалізованих робіт і послуг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6483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71372A" w:rsidRDefault="0071372A" w:rsidP="00A422CF">
      <w:pPr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Адміністративні витрати, відображені у звіті про фінансові результати становлять </w:t>
      </w:r>
      <w:r w:rsidR="00C14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22CF" w:rsidRDefault="0071372A" w:rsidP="001C6C8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A42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7488" w:type="dxa"/>
        <w:tblInd w:w="91" w:type="dxa"/>
        <w:tblLook w:val="00A0" w:firstRow="1" w:lastRow="0" w:firstColumn="1" w:lastColumn="0" w:noHBand="0" w:noVBand="0"/>
      </w:tblPr>
      <w:tblGrid>
        <w:gridCol w:w="6624"/>
        <w:gridCol w:w="864"/>
      </w:tblGrid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54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Юридичні послуги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60451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ПММ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79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електроенергію та комунальні витрати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146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зв’язок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C6045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Банківські витрати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6045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охорону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34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Представницькі витрати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60451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54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Соціальне страхування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C6045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146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C6045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712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Оренда </w:t>
            </w:r>
            <w:proofErr w:type="spellStart"/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адмін.будівлі</w:t>
            </w:r>
            <w:proofErr w:type="spellEnd"/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137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Резерв відпусток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60451" w:rsidP="00C1460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C146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Обслуговування електромереж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C1460D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56</w:t>
            </w:r>
          </w:p>
        </w:tc>
      </w:tr>
      <w:tr w:rsidR="000F4F69" w:rsidRPr="000F4F69" w:rsidTr="000F4F69">
        <w:trPr>
          <w:cantSplit/>
        </w:trPr>
        <w:tc>
          <w:tcPr>
            <w:tcW w:w="3813" w:type="pct"/>
            <w:shd w:val="clear" w:color="000000" w:fill="FFFFFF"/>
            <w:noWrap/>
            <w:vAlign w:val="bottom"/>
          </w:tcPr>
          <w:p w:rsidR="000F4F69" w:rsidRPr="000F4F69" w:rsidRDefault="000F4F69" w:rsidP="000F4F6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187" w:type="pct"/>
            <w:shd w:val="clear" w:color="000000" w:fill="FFFFFF"/>
          </w:tcPr>
          <w:p w:rsidR="000F4F69" w:rsidRPr="000F4F69" w:rsidRDefault="000F4F69" w:rsidP="00C1460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4F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6045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C146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</w:tbl>
    <w:p w:rsidR="00A422CF" w:rsidRPr="00A422CF" w:rsidRDefault="00A422CF" w:rsidP="00A422C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сума витрати на збут становить –</w:t>
      </w:r>
      <w:r w:rsidR="00C14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C6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 витрати на заробітн</w:t>
      </w:r>
      <w:r w:rsidR="00C604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плат</w:t>
      </w:r>
      <w:r w:rsidR="00C604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соціальне страхування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 амортизація – 4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оренда землі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</w:t>
      </w:r>
      <w:proofErr w:type="spellStart"/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автопослуги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інші – </w:t>
      </w:r>
      <w:r w:rsidR="00C146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,0 </w:t>
      </w:r>
      <w:proofErr w:type="spellStart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тис.грн</w:t>
      </w:r>
      <w:proofErr w:type="spellEnd"/>
      <w:r w:rsidRPr="00A422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9E3AA1" w:rsidRDefault="00A422CF" w:rsidP="009E3AA1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операційні витрати за 201</w:t>
      </w:r>
      <w:r w:rsidR="00A4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становлять </w:t>
      </w:r>
      <w:r w:rsidR="00A441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1849</w:t>
      </w:r>
      <w:r w:rsidRPr="00A42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</w:t>
      </w:r>
      <w:r w:rsidR="007A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9E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A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60451" w:rsidRPr="009E3AA1" w:rsidRDefault="00C60451" w:rsidP="00C60451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-Штрафи, пені, неустойки 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="00A4415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42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9E3AA1" w:rsidRPr="009E3AA1" w:rsidRDefault="009E3AA1" w:rsidP="009E3AA1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-Залиш</w:t>
      </w:r>
      <w:r w:rsidR="00C6045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кова вартість реалізованих ОЗ</w:t>
      </w:r>
      <w:r w:rsidR="00C6045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>-</w:t>
      </w:r>
      <w:r w:rsidR="00A4415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5</w:t>
      </w:r>
      <w:r w:rsidR="00C6045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7</w:t>
      </w:r>
      <w:r w:rsidR="000F4F6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,0</w:t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9E3AA1" w:rsidRPr="009E3AA1" w:rsidRDefault="009E3AA1" w:rsidP="009E3AA1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lastRenderedPageBreak/>
        <w:t>-Залишкова вартість ліквід</w:t>
      </w:r>
      <w:bookmarkStart w:id="0" w:name="_GoBack"/>
      <w:bookmarkEnd w:id="0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ованих ОЗ</w:t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="00A4415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68</w:t>
      </w:r>
      <w:r w:rsidR="00C6045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,</w:t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0</w:t>
      </w:r>
      <w:r w:rsidR="00C6045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9E3AA1" w:rsidRPr="009E3AA1" w:rsidRDefault="009E3AA1" w:rsidP="009E3AA1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-Оренда землі</w:t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="00A4415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578</w:t>
      </w:r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9E3AA1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435D1F" w:rsidRPr="00435D1F" w:rsidRDefault="00435D1F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-Амортизація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="00A44159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>308</w:t>
      </w:r>
      <w:r w:rsidRPr="00435D1F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435D1F" w:rsidRPr="00435D1F" w:rsidRDefault="00435D1F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-Благодійна допомога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="00A44159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>10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435D1F" w:rsidRPr="00435D1F" w:rsidRDefault="00435D1F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-Оренда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адмінприміщення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 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Pr="00435D1F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>70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435D1F" w:rsidRDefault="00435D1F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-Електроенергія і комунальні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витр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</w:t>
      </w:r>
      <w:r w:rsidRPr="00435D1F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>2</w:t>
      </w:r>
      <w:r w:rsidR="00A44159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>43</w:t>
      </w:r>
      <w:r w:rsidRPr="00435D1F">
        <w:rPr>
          <w:rFonts w:ascii="Times New Roman" w:eastAsia="Lucida Sans Unicode" w:hAnsi="Times New Roman" w:cs="Mangal"/>
          <w:i/>
          <w:color w:val="FF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A44159" w:rsidRDefault="00A44159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-Витрати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сторонніхп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-в по реалізації ОЗ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- 1,0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A44159" w:rsidRDefault="00A44159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 Зарплата</w:t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- 21,0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A44159" w:rsidRDefault="00A44159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-Витрати на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соц.страхування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- 347,0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. (в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т.ч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. пільгові пенсії 321,0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.)</w:t>
      </w:r>
    </w:p>
    <w:p w:rsidR="00A44159" w:rsidRPr="00435D1F" w:rsidRDefault="00A44159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- Обслуговування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сантехмереж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 xml:space="preserve">- 41,0 </w:t>
      </w:r>
      <w:proofErr w:type="spellStart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435D1F" w:rsidRPr="00435D1F" w:rsidRDefault="00435D1F" w:rsidP="00435D1F">
      <w:pPr>
        <w:widowControl w:val="0"/>
        <w:tabs>
          <w:tab w:val="left" w:pos="1125"/>
        </w:tabs>
        <w:suppressAutoHyphens/>
        <w:autoSpaceDN w:val="0"/>
        <w:spacing w:before="240" w:after="120" w:line="240" w:lineRule="auto"/>
        <w:ind w:left="567"/>
        <w:textAlignment w:val="baseline"/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</w:pP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-Інші поточні витрати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ab/>
        <w:t>-</w:t>
      </w:r>
      <w:r w:rsidR="00A44159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63</w:t>
      </w:r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 xml:space="preserve">,0 </w:t>
      </w:r>
      <w:proofErr w:type="spellStart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тис.грн</w:t>
      </w:r>
      <w:proofErr w:type="spellEnd"/>
      <w:r w:rsidRPr="00435D1F">
        <w:rPr>
          <w:rFonts w:ascii="Times New Roman" w:eastAsia="Lucida Sans Unicode" w:hAnsi="Times New Roman" w:cs="Mangal"/>
          <w:i/>
          <w:kern w:val="3"/>
          <w:sz w:val="28"/>
          <w:szCs w:val="28"/>
          <w:lang w:val="uk-UA" w:eastAsia="zh-CN" w:bidi="hi-IN"/>
        </w:rPr>
        <w:t>.</w:t>
      </w:r>
    </w:p>
    <w:p w:rsidR="007A1D6B" w:rsidRDefault="007A1D6B" w:rsidP="007A1D6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Результатом фінансово-господарської діяльності ПАТ «УБ ХАЕС» у 201</w:t>
      </w:r>
      <w:r w:rsidR="00A4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3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 є збиток, що становить </w:t>
      </w:r>
      <w:r w:rsidR="00A4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80B" w:rsidRDefault="0033780B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Фінансові результати у звіті відображено реально і точно. У звіті наве</w:t>
      </w:r>
      <w:r w:rsidR="0015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дані про рух грошових коштів протягом звітного року в результаті операційної, інвести</w:t>
      </w:r>
      <w:r w:rsidR="00323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ційної та фінансової діяльності. У звіті про власний капітал  також відображено усі зміни, що відбулися у власному капіталі.</w:t>
      </w:r>
    </w:p>
    <w:p w:rsidR="00641F10" w:rsidRPr="00641F10" w:rsidRDefault="00641F10" w:rsidP="00641F10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F10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даних Балансу (звіту про фінансовий стан) П</w:t>
      </w:r>
      <w:r w:rsidRPr="00641F10">
        <w:rPr>
          <w:rFonts w:ascii="Times New Roman" w:hAnsi="Times New Roman" w:cs="Times New Roman"/>
          <w:sz w:val="28"/>
          <w:szCs w:val="28"/>
          <w:lang w:val="uk-UA"/>
        </w:rPr>
        <w:t>АТ «УБ ХАЕС</w:t>
      </w:r>
      <w:r w:rsidRPr="00641F1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641F10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чистих активів Товариства станом на 31.12.201</w:t>
      </w:r>
      <w:r w:rsidR="00A441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1F10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становить 2</w:t>
      </w:r>
      <w:r w:rsidR="00A44159">
        <w:rPr>
          <w:rFonts w:ascii="Times New Roman" w:hAnsi="Times New Roman" w:cs="Times New Roman"/>
          <w:sz w:val="28"/>
          <w:szCs w:val="28"/>
          <w:lang w:val="uk-UA"/>
        </w:rPr>
        <w:t xml:space="preserve">2 309 </w:t>
      </w:r>
      <w:r w:rsidRPr="00641F10">
        <w:rPr>
          <w:rFonts w:ascii="Times New Roman" w:hAnsi="Times New Roman" w:cs="Times New Roman"/>
          <w:sz w:val="28"/>
          <w:szCs w:val="28"/>
          <w:lang w:val="uk-UA"/>
        </w:rPr>
        <w:t xml:space="preserve">тис. грн. Статутний капітал товариства становить 432 тис. грн. </w:t>
      </w:r>
    </w:p>
    <w:p w:rsidR="00435D1F" w:rsidRPr="00435D1F" w:rsidRDefault="00435D1F" w:rsidP="00641F10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зниця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розрахунковою варт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чистих актив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статутним кап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талом становить 22</w:t>
      </w:r>
      <w:r w:rsidR="00A44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309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-432=2</w:t>
      </w:r>
      <w:r w:rsidR="00A44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1877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Р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зниця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розрахунковою варт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чистих актив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скоригованим статутним кап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талом становить </w:t>
      </w:r>
      <w:r w:rsidR="00A44159"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A44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309</w:t>
      </w:r>
      <w:r w:rsidR="00A44159"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-432=2</w:t>
      </w:r>
      <w:r w:rsidR="00A44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1877</w:t>
      </w:r>
      <w:r w:rsidR="00A44159"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ПАТ "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вництва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Хмельницької АЕС" в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дпов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дає вимогам ч.3 ст.155 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Цив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льного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України, ЗУ "Про 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онерн</w:t>
      </w:r>
      <w:proofErr w:type="spellEnd"/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5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товариства"</w:t>
      </w:r>
      <w:r w:rsidRPr="0043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це є свідченням того, що Товариство  здатне і надалі здійснювати фінансово-господарську діяльність.</w:t>
      </w:r>
    </w:p>
    <w:p w:rsidR="0033780B" w:rsidRDefault="0033780B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всі об</w:t>
      </w:r>
      <w:r w:rsidR="009D0ABE" w:rsidRPr="009D0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ктивні та суб</w:t>
      </w:r>
      <w:r w:rsidR="00CF63D3" w:rsidRPr="00BE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ктивні фактори, які впливали на роботу правління в 201</w:t>
      </w:r>
      <w:r w:rsidR="00A4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та викладені вище показники Товариства, ревізійна комісія підтверджує баланс ПАТ «УБ </w:t>
      </w:r>
      <w:r w:rsidR="00153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АЕС» за звітний 201</w:t>
      </w:r>
      <w:r w:rsidR="00A4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33780B" w:rsidRDefault="0033780B" w:rsidP="0033780B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80B" w:rsidRPr="00727A00" w:rsidRDefault="0033780B" w:rsidP="0033780B">
      <w:pPr>
        <w:pStyle w:val="a3"/>
        <w:ind w:left="0" w:firstLine="72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ревізійної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А.В.Рубас</w:t>
      </w:r>
      <w:proofErr w:type="spellEnd"/>
    </w:p>
    <w:sectPr w:rsidR="0033780B" w:rsidRPr="00727A00" w:rsidSect="0006242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E00"/>
    <w:multiLevelType w:val="hybridMultilevel"/>
    <w:tmpl w:val="8EA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4F9"/>
    <w:multiLevelType w:val="hybridMultilevel"/>
    <w:tmpl w:val="01C6625A"/>
    <w:lvl w:ilvl="0" w:tplc="BBB4A1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06DF7"/>
    <w:multiLevelType w:val="hybridMultilevel"/>
    <w:tmpl w:val="7190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D"/>
    <w:rsid w:val="000214C7"/>
    <w:rsid w:val="000505CA"/>
    <w:rsid w:val="00062427"/>
    <w:rsid w:val="000633B9"/>
    <w:rsid w:val="00066881"/>
    <w:rsid w:val="000F4F69"/>
    <w:rsid w:val="0014088E"/>
    <w:rsid w:val="001532A6"/>
    <w:rsid w:val="00155E17"/>
    <w:rsid w:val="001C0DAD"/>
    <w:rsid w:val="001C5DE2"/>
    <w:rsid w:val="001C6C8E"/>
    <w:rsid w:val="002022E7"/>
    <w:rsid w:val="002064DD"/>
    <w:rsid w:val="00275598"/>
    <w:rsid w:val="0031304B"/>
    <w:rsid w:val="00323C6B"/>
    <w:rsid w:val="0033780B"/>
    <w:rsid w:val="00345C3C"/>
    <w:rsid w:val="00360026"/>
    <w:rsid w:val="00400E8F"/>
    <w:rsid w:val="0040107B"/>
    <w:rsid w:val="00435D1F"/>
    <w:rsid w:val="004F326B"/>
    <w:rsid w:val="005C3565"/>
    <w:rsid w:val="00641F10"/>
    <w:rsid w:val="00657BE0"/>
    <w:rsid w:val="006912E9"/>
    <w:rsid w:val="006949A1"/>
    <w:rsid w:val="006D43DC"/>
    <w:rsid w:val="0071372A"/>
    <w:rsid w:val="00727A00"/>
    <w:rsid w:val="00767516"/>
    <w:rsid w:val="00790270"/>
    <w:rsid w:val="007A1D6B"/>
    <w:rsid w:val="007A34FB"/>
    <w:rsid w:val="007E460D"/>
    <w:rsid w:val="00840DB0"/>
    <w:rsid w:val="00894DB1"/>
    <w:rsid w:val="009D0ABE"/>
    <w:rsid w:val="009D3DE5"/>
    <w:rsid w:val="009E3AA1"/>
    <w:rsid w:val="00A1697B"/>
    <w:rsid w:val="00A25758"/>
    <w:rsid w:val="00A27804"/>
    <w:rsid w:val="00A422CF"/>
    <w:rsid w:val="00A44159"/>
    <w:rsid w:val="00A560AF"/>
    <w:rsid w:val="00B67F1A"/>
    <w:rsid w:val="00BD592D"/>
    <w:rsid w:val="00BE5A5B"/>
    <w:rsid w:val="00C1460D"/>
    <w:rsid w:val="00C60451"/>
    <w:rsid w:val="00CF63D3"/>
    <w:rsid w:val="00CF6A69"/>
    <w:rsid w:val="00D25994"/>
    <w:rsid w:val="00D271D7"/>
    <w:rsid w:val="00D8553A"/>
    <w:rsid w:val="00D95D3E"/>
    <w:rsid w:val="00E6607D"/>
    <w:rsid w:val="00EA0C0E"/>
    <w:rsid w:val="00F63ED3"/>
    <w:rsid w:val="00F735D0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FCAD"/>
  <w15:docId w15:val="{8EE6AEE2-3A36-44BF-A10B-FA99920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0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57B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7BE0"/>
  </w:style>
  <w:style w:type="paragraph" w:styleId="a6">
    <w:name w:val="No Spacing"/>
    <w:uiPriority w:val="1"/>
    <w:qFormat/>
    <w:rsid w:val="000F4F69"/>
    <w:pPr>
      <w:spacing w:after="0" w:line="240" w:lineRule="auto"/>
    </w:pPr>
  </w:style>
  <w:style w:type="paragraph" w:customStyle="1" w:styleId="1">
    <w:name w:val="Знак Знак1 Знак Знак"/>
    <w:basedOn w:val="a"/>
    <w:rsid w:val="00641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8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13FC-3B83-43CC-B078-A81D578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2017-04-24T11:24:00Z</cp:lastPrinted>
  <dcterms:created xsi:type="dcterms:W3CDTF">2018-04-20T07:26:00Z</dcterms:created>
  <dcterms:modified xsi:type="dcterms:W3CDTF">2018-04-23T09:17:00Z</dcterms:modified>
</cp:coreProperties>
</file>